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FDE1024" w:rsidR="00A209D6" w:rsidRPr="009571B0" w:rsidRDefault="00A209D6" w:rsidP="00A209D6">
      <w:pPr>
        <w:pStyle w:val="Header"/>
        <w:tabs>
          <w:tab w:val="right" w:pos="9639"/>
        </w:tabs>
        <w:rPr>
          <w:rFonts w:eastAsia="宋体"/>
          <w:bCs/>
          <w:i/>
          <w:noProof w:val="0"/>
          <w:sz w:val="24"/>
          <w:szCs w:val="24"/>
          <w:lang w:eastAsia="zh-CN"/>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9571B0" w:rsidRPr="009571B0">
        <w:rPr>
          <w:bCs/>
          <w:noProof w:val="0"/>
          <w:sz w:val="24"/>
          <w:szCs w:val="24"/>
        </w:rPr>
        <w:t>R2-1903712</w:t>
      </w:r>
    </w:p>
    <w:p w14:paraId="11776FA6" w14:textId="6FAD8020" w:rsidR="00A209D6" w:rsidRPr="00465587" w:rsidRDefault="0072073A" w:rsidP="00A209D6">
      <w:pPr>
        <w:pStyle w:val="Header"/>
        <w:tabs>
          <w:tab w:val="right" w:pos="9639"/>
        </w:tabs>
        <w:rPr>
          <w:rFonts w:eastAsia="宋体"/>
          <w:bCs/>
          <w:sz w:val="24"/>
          <w:szCs w:val="24"/>
          <w:lang w:eastAsia="zh-CN"/>
        </w:rPr>
      </w:pPr>
      <w:r>
        <w:rPr>
          <w:rFonts w:eastAsia="宋体"/>
          <w:bCs/>
          <w:sz w:val="24"/>
          <w:szCs w:val="24"/>
          <w:lang w:eastAsia="zh-CN"/>
        </w:rPr>
        <w:t>Xian</w:t>
      </w:r>
      <w:r w:rsidR="00A209D6" w:rsidRPr="00465587">
        <w:rPr>
          <w:rFonts w:eastAsia="宋体"/>
          <w:bCs/>
          <w:sz w:val="24"/>
          <w:szCs w:val="24"/>
          <w:lang w:eastAsia="zh-CN"/>
        </w:rPr>
        <w:t xml:space="preserve">, </w:t>
      </w:r>
      <w:r>
        <w:rPr>
          <w:rFonts w:eastAsia="宋体"/>
          <w:bCs/>
          <w:sz w:val="24"/>
          <w:szCs w:val="24"/>
          <w:lang w:eastAsia="zh-CN"/>
        </w:rPr>
        <w:t>China</w:t>
      </w:r>
      <w:r w:rsidR="00A209D6" w:rsidRPr="00465587">
        <w:rPr>
          <w:rFonts w:eastAsia="宋体"/>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0FE45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01CA" w:rsidRPr="000301CA">
        <w:rPr>
          <w:rFonts w:cs="Arial"/>
          <w:b/>
          <w:bCs/>
          <w:sz w:val="24"/>
          <w:lang w:eastAsia="ja-JP"/>
        </w:rPr>
        <w:t>11.2.1.2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B6D486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7F08">
        <w:rPr>
          <w:rFonts w:ascii="Arial" w:hAnsi="Arial" w:cs="Arial"/>
          <w:b/>
          <w:bCs/>
          <w:sz w:val="24"/>
        </w:rPr>
        <w:t xml:space="preserve">DRX </w:t>
      </w:r>
      <w:r w:rsidR="00E73FA0">
        <w:rPr>
          <w:rFonts w:ascii="Arial" w:hAnsi="Arial" w:cs="Arial"/>
          <w:b/>
          <w:bCs/>
          <w:sz w:val="24"/>
        </w:rPr>
        <w:t xml:space="preserve">open issues </w:t>
      </w:r>
      <w:r w:rsidR="00337F08">
        <w:rPr>
          <w:rFonts w:ascii="Arial" w:hAnsi="Arial" w:cs="Arial"/>
          <w:b/>
          <w:bCs/>
          <w:sz w:val="24"/>
        </w:rPr>
        <w:t>for NR-U</w:t>
      </w:r>
    </w:p>
    <w:p w14:paraId="1F147C23" w14:textId="0543D28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35A36">
        <w:rPr>
          <w:rFonts w:ascii="Arial" w:hAnsi="Arial" w:cs="Arial"/>
          <w:b/>
          <w:bCs/>
          <w:sz w:val="24"/>
        </w:rPr>
        <w:t>NR_unlic-Core</w:t>
      </w:r>
      <w:r w:rsidR="0049459A" w:rsidRPr="0049459A">
        <w:rPr>
          <w:rFonts w:ascii="Arial" w:hAnsi="Arial" w:cs="Arial"/>
          <w:b/>
          <w:bCs/>
          <w:sz w:val="24"/>
        </w:rPr>
        <w:t xml:space="preserve"> </w:t>
      </w:r>
      <w:r>
        <w:rPr>
          <w:rFonts w:ascii="Arial" w:hAnsi="Arial" w:cs="Arial"/>
          <w:b/>
          <w:bCs/>
          <w:sz w:val="24"/>
        </w:rPr>
        <w:t>- Release 1</w:t>
      </w:r>
      <w:r w:rsidR="0049459A">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4EC51A15" w:rsidR="00A209D6" w:rsidRDefault="00942601" w:rsidP="00A209D6">
      <w:r>
        <w:t>DRX operation for NR-U was discussed in the previous RAN2 meeting with the following agreements made [1]:</w:t>
      </w:r>
    </w:p>
    <w:p w14:paraId="5ACAFC36" w14:textId="77777777" w:rsidR="00942601" w:rsidRPr="00E15F6E" w:rsidRDefault="00942601" w:rsidP="00942601">
      <w:pPr>
        <w:pStyle w:val="Agreement"/>
        <w:rPr>
          <w:lang w:eastAsia="ja-JP"/>
        </w:rPr>
      </w:pPr>
      <w:r w:rsidRPr="00924843">
        <w:rPr>
          <w:lang w:eastAsia="ja-JP"/>
        </w:rPr>
        <w:t xml:space="preserve">In </w:t>
      </w:r>
      <w:r>
        <w:rPr>
          <w:lang w:eastAsia="ja-JP"/>
        </w:rPr>
        <w:t>NR-U, DRX On-duration</w:t>
      </w:r>
      <w:r w:rsidRPr="00924843">
        <w:rPr>
          <w:lang w:eastAsia="ja-JP"/>
        </w:rPr>
        <w:t xml:space="preserve"> starts as in Rel-15 </w:t>
      </w:r>
      <w:r>
        <w:rPr>
          <w:lang w:eastAsia="ja-JP"/>
        </w:rPr>
        <w:t xml:space="preserve">NR (except for potentially have a new switch trigger to go to short DRX). </w:t>
      </w:r>
    </w:p>
    <w:p w14:paraId="383A9AC1" w14:textId="77777777" w:rsidR="00942601" w:rsidRDefault="00942601" w:rsidP="00942601">
      <w:pPr>
        <w:pStyle w:val="Agreement"/>
        <w:rPr>
          <w:lang w:eastAsia="ja-JP"/>
        </w:rPr>
      </w:pPr>
      <w:r>
        <w:rPr>
          <w:lang w:eastAsia="ja-JP"/>
        </w:rPr>
        <w:t>One DRX configuration for one MAC entity (no change)</w:t>
      </w:r>
    </w:p>
    <w:p w14:paraId="3B4FB09C" w14:textId="77777777" w:rsidR="00942601" w:rsidRPr="00BD1359" w:rsidRDefault="00942601" w:rsidP="00942601">
      <w:pPr>
        <w:pStyle w:val="Agreement"/>
        <w:rPr>
          <w:lang w:eastAsia="ja-JP"/>
        </w:rPr>
      </w:pPr>
      <w:r>
        <w:rPr>
          <w:lang w:eastAsia="ja-JP"/>
        </w:rPr>
        <w:t>FFS if DRX active time somehow be extended, or go to short DRX, by a non-data DL transmission (not WUS)</w:t>
      </w:r>
    </w:p>
    <w:p w14:paraId="550C7AAC" w14:textId="79E754CE" w:rsidR="00942601" w:rsidRPr="006E13D1" w:rsidRDefault="00942601" w:rsidP="00A209D6">
      <w:r>
        <w:t xml:space="preserve">We further discuss the FFS in this contribution. </w:t>
      </w:r>
    </w:p>
    <w:p w14:paraId="2BBFF540" w14:textId="712E09C7" w:rsidR="00A209D6" w:rsidRPr="006E13D1" w:rsidRDefault="00A209D6" w:rsidP="00A209D6">
      <w:pPr>
        <w:pStyle w:val="Heading1"/>
      </w:pPr>
      <w:r w:rsidRPr="006E13D1">
        <w:t>2</w:t>
      </w:r>
      <w:r w:rsidRPr="006E13D1">
        <w:tab/>
      </w:r>
      <w:r w:rsidR="00271DA6">
        <w:t>Discussion</w:t>
      </w:r>
    </w:p>
    <w:p w14:paraId="7E3064C0" w14:textId="3D28E35E" w:rsidR="00A209D6" w:rsidRDefault="0049490D" w:rsidP="00A209D6">
      <w:r>
        <w:t xml:space="preserve">One DRX configuration per MAC entity was agreed, but whether to have </w:t>
      </w:r>
      <w:r w:rsidR="004719FA">
        <w:t>separate</w:t>
      </w:r>
      <w:r>
        <w:t xml:space="preserve"> active time </w:t>
      </w:r>
      <w:r w:rsidR="004719FA">
        <w:t xml:space="preserve">[2] </w:t>
      </w:r>
      <w:r>
        <w:t xml:space="preserve">is still open due to the FFS of </w:t>
      </w:r>
      <w:r w:rsidR="0042724D">
        <w:t xml:space="preserve">possibility of </w:t>
      </w:r>
      <w:r>
        <w:t>extending active time</w:t>
      </w:r>
      <w:r w:rsidR="0042724D">
        <w:t xml:space="preserve"> specific</w:t>
      </w:r>
      <w:r>
        <w:t xml:space="preserve"> for NR-U. </w:t>
      </w:r>
      <w:r w:rsidR="0042724D">
        <w:t xml:space="preserve">However, </w:t>
      </w:r>
      <w:r>
        <w:t xml:space="preserve">if there is any serving cell on licensed band for the MAC entity, extending active time could already be done by restarting inactivity timer with </w:t>
      </w:r>
      <w:r w:rsidR="00B727D1">
        <w:t>PDCCH</w:t>
      </w:r>
      <w:r>
        <w:t xml:space="preserve"> scheduling new transmissions on the licensed band cells.</w:t>
      </w:r>
      <w:r w:rsidR="0042724D">
        <w:t xml:space="preserve"> Thus, o</w:t>
      </w:r>
      <w:r>
        <w:t xml:space="preserve">ther means </w:t>
      </w:r>
      <w:r w:rsidR="0042724D">
        <w:t xml:space="preserve">than PDCCH </w:t>
      </w:r>
      <w:r>
        <w:t xml:space="preserve">is only needed when there is no cell on licensed band. </w:t>
      </w:r>
      <w:r w:rsidR="009B3223">
        <w:t xml:space="preserve">Having separate active time might even result in higher power consumption as explained in [3]. </w:t>
      </w:r>
      <w:r w:rsidR="0042724D">
        <w:t>Therefore,</w:t>
      </w:r>
      <w:r>
        <w:t xml:space="preserve"> we do not see the </w:t>
      </w:r>
      <w:r w:rsidR="00107E47">
        <w:t>need</w:t>
      </w:r>
      <w:r>
        <w:t xml:space="preserve"> of having different active time for cells on licensed band and unlicensed band. </w:t>
      </w:r>
    </w:p>
    <w:p w14:paraId="1D087167" w14:textId="51459B40" w:rsidR="0049490D" w:rsidRDefault="0049490D" w:rsidP="00A209D6">
      <w:r w:rsidRPr="00795F25">
        <w:rPr>
          <w:b/>
        </w:rPr>
        <w:t>Proposal 1</w:t>
      </w:r>
      <w:r>
        <w:t>: common active time per MAC entity as in Rel-15.</w:t>
      </w:r>
    </w:p>
    <w:p w14:paraId="785AEE5C" w14:textId="77777777" w:rsidR="00AA2782" w:rsidRDefault="006629FB" w:rsidP="00A209D6">
      <w:r>
        <w:t>For NR-U standalone case, extending active time</w:t>
      </w:r>
      <w:r w:rsidR="00795F25">
        <w:t xml:space="preserve"> other than</w:t>
      </w:r>
      <w:r w:rsidR="00807B6C">
        <w:t xml:space="preserve"> using</w:t>
      </w:r>
      <w:r w:rsidR="00795F25">
        <w:t xml:space="preserve"> PDCCH</w:t>
      </w:r>
      <w:r>
        <w:t xml:space="preserve"> could be beneficial considering </w:t>
      </w:r>
      <w:r w:rsidR="00795F25">
        <w:t>it is possible the NW is not being about to get the channel before expiry of the current running timers</w:t>
      </w:r>
      <w:r w:rsidR="00AA2782">
        <w:t xml:space="preserve"> which might introduce extra delay when there is data to be transmitted</w:t>
      </w:r>
      <w:r w:rsidR="00795F25">
        <w:t>.</w:t>
      </w:r>
      <w:r w:rsidR="00826D2A">
        <w:t xml:space="preserve"> </w:t>
      </w:r>
    </w:p>
    <w:p w14:paraId="028AE292" w14:textId="5B41055D" w:rsidR="00795F25" w:rsidRDefault="00826D2A" w:rsidP="00A209D6">
      <w:r>
        <w:t>Several options</w:t>
      </w:r>
      <w:r w:rsidR="00AA2782">
        <w:t xml:space="preserve"> </w:t>
      </w:r>
      <w:r w:rsidR="00690670">
        <w:t>were discussed</w:t>
      </w:r>
      <w:r>
        <w:t xml:space="preserve">: </w:t>
      </w:r>
    </w:p>
    <w:p w14:paraId="1E2AD69F" w14:textId="22AF09CB" w:rsidR="004C0D2B" w:rsidRDefault="004C0D2B" w:rsidP="00DE2A15">
      <w:pPr>
        <w:pStyle w:val="ListParagraph"/>
        <w:numPr>
          <w:ilvl w:val="0"/>
          <w:numId w:val="9"/>
        </w:numPr>
      </w:pPr>
      <w:r w:rsidRPr="00583962">
        <w:rPr>
          <w:b/>
        </w:rPr>
        <w:t>Option 1</w:t>
      </w:r>
      <w:r>
        <w:t xml:space="preserve">: </w:t>
      </w:r>
      <w:r w:rsidR="00690670">
        <w:t xml:space="preserve">Rel-15 baseline with </w:t>
      </w:r>
      <w:r>
        <w:t>longer timers</w:t>
      </w:r>
      <w:r w:rsidR="00690670">
        <w:t xml:space="preserve"> configured</w:t>
      </w:r>
      <w:r>
        <w:t xml:space="preserve"> to keep the UE awake longer </w:t>
      </w:r>
    </w:p>
    <w:p w14:paraId="45274D7B" w14:textId="6D4D0476" w:rsidR="004C0D2B" w:rsidRDefault="004C0D2B" w:rsidP="00DE2A15">
      <w:pPr>
        <w:pStyle w:val="ListParagraph"/>
        <w:numPr>
          <w:ilvl w:val="0"/>
          <w:numId w:val="9"/>
        </w:numPr>
      </w:pPr>
      <w:r w:rsidRPr="00583962">
        <w:rPr>
          <w:b/>
        </w:rPr>
        <w:t>Option 2:</w:t>
      </w:r>
      <w:r>
        <w:t xml:space="preserve"> go to short DRX if </w:t>
      </w:r>
      <w:r w:rsidR="00AA2782">
        <w:t>UE does not detect the gNB has</w:t>
      </w:r>
      <w:r>
        <w:t xml:space="preserve"> </w:t>
      </w:r>
      <w:r w:rsidR="00A5646D">
        <w:t xml:space="preserve">acquired </w:t>
      </w:r>
      <w:r>
        <w:t>the channel</w:t>
      </w:r>
      <w:r w:rsidR="00D03306">
        <w:t xml:space="preserve"> based on some DL </w:t>
      </w:r>
      <w:r w:rsidR="00E231CE">
        <w:t>signal</w:t>
      </w:r>
      <w:r>
        <w:t xml:space="preserve"> </w:t>
      </w:r>
      <w:r w:rsidR="003D5651">
        <w:t>[</w:t>
      </w:r>
      <w:r w:rsidR="009B3223">
        <w:t>4</w:t>
      </w:r>
      <w:r w:rsidR="003D5651">
        <w:t>]</w:t>
      </w:r>
    </w:p>
    <w:p w14:paraId="6259ACA9" w14:textId="70D148A9" w:rsidR="00B04422" w:rsidRDefault="00B04422" w:rsidP="00DE2A15">
      <w:pPr>
        <w:pStyle w:val="ListParagraph"/>
        <w:numPr>
          <w:ilvl w:val="0"/>
          <w:numId w:val="9"/>
        </w:numPr>
      </w:pPr>
      <w:r w:rsidRPr="00583962">
        <w:rPr>
          <w:b/>
        </w:rPr>
        <w:t>Option 3</w:t>
      </w:r>
      <w:r>
        <w:t xml:space="preserve">: suspend DRX operation by explicit command to keep the UE always awake until otherwise </w:t>
      </w:r>
      <w:r w:rsidR="00675BFA">
        <w:t>indicated</w:t>
      </w:r>
      <w:r>
        <w:t xml:space="preserve"> </w:t>
      </w:r>
      <w:r w:rsidR="003D5651">
        <w:t>[</w:t>
      </w:r>
      <w:r w:rsidR="009B3223">
        <w:t>3</w:t>
      </w:r>
      <w:r w:rsidR="003D5651">
        <w:t>]</w:t>
      </w:r>
    </w:p>
    <w:p w14:paraId="2905AD44" w14:textId="77777777" w:rsidR="002828CA" w:rsidRDefault="006517C0" w:rsidP="00A209D6">
      <w:r>
        <w:t>With option 1, the longer timers are</w:t>
      </w:r>
      <w:r w:rsidR="00764CF7">
        <w:t xml:space="preserve"> always</w:t>
      </w:r>
      <w:r>
        <w:t xml:space="preserve"> applied regardless of whether there is data transmission or not</w:t>
      </w:r>
      <w:r w:rsidR="006E6EC7">
        <w:t xml:space="preserve"> and whether there is LBT failure or not</w:t>
      </w:r>
      <w:r>
        <w:t>. Considering for most of the ti</w:t>
      </w:r>
      <w:r w:rsidR="006E6EC7">
        <w:t>me, there is no data transmission and most of the time the channel is ok for the system to work</w:t>
      </w:r>
      <w:r w:rsidR="00991968">
        <w:t xml:space="preserve"> well</w:t>
      </w:r>
      <w:r w:rsidR="006E6EC7">
        <w:t>, i</w:t>
      </w:r>
      <w:r>
        <w:t>t would have negative impact on the power consumption.</w:t>
      </w:r>
      <w:r w:rsidR="0010559F">
        <w:t xml:space="preserve"> </w:t>
      </w:r>
    </w:p>
    <w:p w14:paraId="0C0AA13B" w14:textId="6DB40604" w:rsidR="006517C0" w:rsidRDefault="00C83B83" w:rsidP="00A209D6">
      <w:r>
        <w:t>Similarly,</w:t>
      </w:r>
      <w:r w:rsidR="006517C0">
        <w:t xml:space="preserve"> </w:t>
      </w:r>
      <w:r>
        <w:t>with</w:t>
      </w:r>
      <w:r w:rsidR="006517C0">
        <w:t xml:space="preserve"> option 2 the UE using Short DRX cycle </w:t>
      </w:r>
      <w:r w:rsidR="0010559F">
        <w:t xml:space="preserve">increases the power consumption </w:t>
      </w:r>
      <w:r w:rsidR="006517C0">
        <w:t xml:space="preserve">even if there is nothing to be transmitted but only that the NW is not getting the channel. </w:t>
      </w:r>
      <w:r w:rsidR="002828CA">
        <w:t xml:space="preserve">This conflict the general principle of DRX design that the UE can go to Long cycle when there is no traffic. Besides, as the indication of channel acquisition is common for the cell, whenever the gNB does not get the channel, it keeps all the UE to short DRX cycle does not make sense. If requiring the gNB to send the UEs without data to Long DRX via explicit signalling would introduce too much overhead. </w:t>
      </w:r>
    </w:p>
    <w:p w14:paraId="673E52B2" w14:textId="5BFC6252" w:rsidR="00C806B2" w:rsidRDefault="00C806B2" w:rsidP="00A209D6">
      <w:r w:rsidRPr="00C806B2">
        <w:rPr>
          <w:b/>
        </w:rPr>
        <w:t>Proposal 2</w:t>
      </w:r>
      <w:r>
        <w:t xml:space="preserve">: extending active time based on </w:t>
      </w:r>
      <w:r w:rsidRPr="00AF41AA">
        <w:rPr>
          <w:bCs/>
        </w:rPr>
        <w:t xml:space="preserve">gNB indication of channel acquisition is not </w:t>
      </w:r>
      <w:r w:rsidR="00E55676">
        <w:rPr>
          <w:bCs/>
        </w:rPr>
        <w:t xml:space="preserve">further </w:t>
      </w:r>
      <w:r>
        <w:rPr>
          <w:bCs/>
        </w:rPr>
        <w:t>considered.</w:t>
      </w:r>
    </w:p>
    <w:p w14:paraId="3B84FE2F" w14:textId="4EEDA72E" w:rsidR="006517C0" w:rsidRDefault="006517C0" w:rsidP="00A209D6">
      <w:r>
        <w:lastRenderedPageBreak/>
        <w:t>Option 3 concerns mainly the case of when there is data to</w:t>
      </w:r>
      <w:r w:rsidR="00001055">
        <w:t xml:space="preserve"> be transmit either in DL or UL. T</w:t>
      </w:r>
      <w:r>
        <w:t>he NW can send suspend DRX operation command when it gets the channe</w:t>
      </w:r>
      <w:r w:rsidR="00834A31">
        <w:t>l</w:t>
      </w:r>
      <w:r>
        <w:t xml:space="preserve"> e.g. at the end of the COT if the buffer is not emptied yet. </w:t>
      </w:r>
      <w:r w:rsidR="0055361F">
        <w:rPr>
          <w:lang w:eastAsia="zh-CN"/>
        </w:rPr>
        <w:t xml:space="preserve">It avoids the UE going to sleep (with inactivity timer expiry and even short cycle timer expiry) when the gNB is not being to acquire the channel, but still allows shorter timers to be used when there is no data. </w:t>
      </w:r>
      <w:r w:rsidR="00006323">
        <w:t xml:space="preserve">Upon the reception of the command, the UE suspends the inactivity timer and consider it as always running. </w:t>
      </w:r>
      <w:r>
        <w:t>After the data transmission is completed, the NW can send legacy</w:t>
      </w:r>
      <w:r w:rsidR="0055361F">
        <w:t xml:space="preserve"> (Long)</w:t>
      </w:r>
      <w:r>
        <w:t xml:space="preserve"> DRX MAC CE to send to the UE to </w:t>
      </w:r>
      <w:r w:rsidR="0055361F">
        <w:t xml:space="preserve">Short or Long </w:t>
      </w:r>
      <w:r>
        <w:t xml:space="preserve">DRX and normal DRX operation follows. </w:t>
      </w:r>
    </w:p>
    <w:p w14:paraId="4F547731" w14:textId="342348B5" w:rsidR="00A209D6" w:rsidRPr="006E13D1" w:rsidRDefault="006517C0" w:rsidP="00A209D6">
      <w:r w:rsidRPr="00C83B83">
        <w:rPr>
          <w:b/>
        </w:rPr>
        <w:t xml:space="preserve">Proposal </w:t>
      </w:r>
      <w:r w:rsidR="00C806B2">
        <w:rPr>
          <w:b/>
        </w:rPr>
        <w:t>3</w:t>
      </w:r>
      <w:r>
        <w:t xml:space="preserve">: </w:t>
      </w:r>
      <w:r w:rsidR="00834A31">
        <w:t>It should be possible for the gNB to</w:t>
      </w:r>
      <w:r w:rsidR="00834A31" w:rsidRPr="001B0AD7">
        <w:rPr>
          <w:lang w:eastAsia="zh-CN"/>
        </w:rPr>
        <w:t xml:space="preserve"> </w:t>
      </w:r>
      <w:r w:rsidR="00834A31">
        <w:t>pause DRX operation to keep the UE awake</w:t>
      </w:r>
      <w:r w:rsidR="00CC307E">
        <w:t xml:space="preserve"> with explicit signalling</w:t>
      </w:r>
      <w:r w:rsidR="00834A31">
        <w:t>.</w:t>
      </w:r>
      <w:r>
        <w:t xml:space="preserve"> </w:t>
      </w:r>
    </w:p>
    <w:p w14:paraId="2D318619" w14:textId="2838921A" w:rsidR="00A209D6" w:rsidRPr="006E13D1" w:rsidRDefault="00A209D6" w:rsidP="00834A31">
      <w:pPr>
        <w:pStyle w:val="Heading1"/>
      </w:pPr>
      <w:r w:rsidRPr="006E13D1">
        <w:t>3</w:t>
      </w:r>
      <w:r w:rsidRPr="006E13D1">
        <w:tab/>
      </w:r>
      <w:r w:rsidR="00834A31">
        <w:t>Conclusion</w:t>
      </w:r>
    </w:p>
    <w:p w14:paraId="60449C3F" w14:textId="56948A7D" w:rsidR="00A209D6" w:rsidRDefault="00C373D6" w:rsidP="00A209D6">
      <w:r>
        <w:t>The left open issues on DRX are discussed in this contribution with the following proposals proposed:</w:t>
      </w:r>
    </w:p>
    <w:p w14:paraId="7F6ABC73" w14:textId="0A22810B" w:rsidR="00C83B83" w:rsidRDefault="00C83B83" w:rsidP="00C83B83">
      <w:r w:rsidRPr="00795F25">
        <w:rPr>
          <w:b/>
        </w:rPr>
        <w:t>Proposal 1</w:t>
      </w:r>
      <w:r>
        <w:t>: common active time per MAC entity as in Rel-15.</w:t>
      </w:r>
    </w:p>
    <w:p w14:paraId="20F8D939" w14:textId="4ED7B680" w:rsidR="00C806B2" w:rsidRDefault="00C806B2" w:rsidP="00C806B2">
      <w:r w:rsidRPr="00C806B2">
        <w:rPr>
          <w:b/>
        </w:rPr>
        <w:t>Proposal 2</w:t>
      </w:r>
      <w:r>
        <w:t xml:space="preserve">: extending active time based on </w:t>
      </w:r>
      <w:r w:rsidRPr="00AF41AA">
        <w:rPr>
          <w:bCs/>
        </w:rPr>
        <w:t xml:space="preserve">gNB indication of channel acquisition is not </w:t>
      </w:r>
      <w:r w:rsidR="00E55676">
        <w:rPr>
          <w:bCs/>
        </w:rPr>
        <w:t xml:space="preserve">further </w:t>
      </w:r>
      <w:r>
        <w:rPr>
          <w:bCs/>
        </w:rPr>
        <w:t>considered.</w:t>
      </w:r>
    </w:p>
    <w:p w14:paraId="68BD4B13" w14:textId="74DD6879" w:rsidR="00C83B83" w:rsidRDefault="00C83B83" w:rsidP="00C83B83">
      <w:r w:rsidRPr="00C83B83">
        <w:rPr>
          <w:b/>
        </w:rPr>
        <w:t xml:space="preserve">Proposal </w:t>
      </w:r>
      <w:r w:rsidR="00C806B2">
        <w:rPr>
          <w:b/>
        </w:rPr>
        <w:t>3</w:t>
      </w:r>
      <w:r>
        <w:t>: It should be possible for the gNB to</w:t>
      </w:r>
      <w:r w:rsidRPr="001B0AD7">
        <w:rPr>
          <w:lang w:eastAsia="zh-CN"/>
        </w:rPr>
        <w:t xml:space="preserve"> </w:t>
      </w:r>
      <w:r>
        <w:t>pause DRX operation to keep the UE awake</w:t>
      </w:r>
      <w:r w:rsidR="00CC307E">
        <w:t xml:space="preserve"> with explicit </w:t>
      </w:r>
      <w:r w:rsidR="00C214A9">
        <w:t>signalling</w:t>
      </w:r>
      <w:r>
        <w:t xml:space="preserve">. </w:t>
      </w:r>
    </w:p>
    <w:p w14:paraId="0F1BE0E2" w14:textId="77777777" w:rsidR="00942601" w:rsidRPr="001D2906" w:rsidRDefault="00942601" w:rsidP="00942601">
      <w:pPr>
        <w:pStyle w:val="Heading1"/>
        <w:ind w:left="0" w:firstLine="0"/>
      </w:pPr>
      <w:r w:rsidRPr="001D2906">
        <w:t>References</w:t>
      </w:r>
    </w:p>
    <w:bookmarkStart w:id="0" w:name="_Ref75086397"/>
    <w:p w14:paraId="60F8C723" w14:textId="5CD3C9AB" w:rsidR="009B3223" w:rsidRDefault="00E8294B" w:rsidP="00942601">
      <w:pPr>
        <w:numPr>
          <w:ilvl w:val="0"/>
          <w:numId w:val="4"/>
        </w:numPr>
        <w:overflowPunct w:val="0"/>
        <w:autoSpaceDE w:val="0"/>
        <w:autoSpaceDN w:val="0"/>
        <w:adjustRightInd w:val="0"/>
        <w:textAlignment w:val="baseline"/>
      </w:pPr>
      <w:r>
        <w:fldChar w:fldCharType="begin"/>
      </w:r>
      <w:r>
        <w:instrText xml:space="preserve"> HYPERLINK "http://3gpp.org/ftp/tsg_ran/WG2_RL2/TSGR2_105/Report/R2-1902232.zip" </w:instrText>
      </w:r>
      <w:r>
        <w:fldChar w:fldCharType="separate"/>
      </w:r>
      <w:r w:rsidR="009B3223" w:rsidRPr="00E8294B">
        <w:rPr>
          <w:rStyle w:val="Hyperlink"/>
        </w:rPr>
        <w:t>R2-1902232</w:t>
      </w:r>
      <w:r>
        <w:fldChar w:fldCharType="end"/>
      </w:r>
      <w:r w:rsidR="009B3223">
        <w:t xml:space="preserve">, </w:t>
      </w:r>
      <w:r w:rsidR="009B3223" w:rsidRPr="009B3223">
        <w:rPr>
          <w:i/>
        </w:rPr>
        <w:t>Report from Break-Out Session</w:t>
      </w:r>
      <w:r w:rsidR="009B3223" w:rsidRPr="009B3223">
        <w:t>, Vice-Chair (MediaTek)</w:t>
      </w:r>
    </w:p>
    <w:p w14:paraId="5A69E5B1" w14:textId="07DCA1B6" w:rsidR="00A869FE" w:rsidRDefault="00E8294B" w:rsidP="00942601">
      <w:pPr>
        <w:numPr>
          <w:ilvl w:val="0"/>
          <w:numId w:val="4"/>
        </w:numPr>
        <w:overflowPunct w:val="0"/>
        <w:autoSpaceDE w:val="0"/>
        <w:autoSpaceDN w:val="0"/>
        <w:adjustRightInd w:val="0"/>
        <w:textAlignment w:val="baseline"/>
      </w:pPr>
      <w:hyperlink r:id="rId12" w:history="1">
        <w:r w:rsidR="00A869FE" w:rsidRPr="00E8294B">
          <w:rPr>
            <w:rStyle w:val="Hyperlink"/>
          </w:rPr>
          <w:t>R2-1902150</w:t>
        </w:r>
      </w:hyperlink>
      <w:r w:rsidR="009B3223">
        <w:t xml:space="preserve">, </w:t>
      </w:r>
      <w:r w:rsidR="009B3223" w:rsidRPr="009B3223">
        <w:rPr>
          <w:i/>
        </w:rPr>
        <w:t>DRX for NR-U</w:t>
      </w:r>
      <w:r w:rsidR="009B3223">
        <w:t xml:space="preserve">, </w:t>
      </w:r>
      <w:r w:rsidR="00A869FE" w:rsidRPr="006E6A7F">
        <w:t xml:space="preserve">Qualcomm Incorporated </w:t>
      </w:r>
      <w:r w:rsidR="00A869FE" w:rsidRPr="006E6A7F">
        <w:tab/>
      </w:r>
      <w:bookmarkStart w:id="1" w:name="_GoBack"/>
      <w:bookmarkEnd w:id="1"/>
    </w:p>
    <w:p w14:paraId="0B067DD8" w14:textId="6E636605" w:rsidR="009B3223" w:rsidRPr="00A209D6" w:rsidRDefault="00E8294B" w:rsidP="009B3223">
      <w:pPr>
        <w:numPr>
          <w:ilvl w:val="0"/>
          <w:numId w:val="4"/>
        </w:numPr>
        <w:overflowPunct w:val="0"/>
        <w:autoSpaceDE w:val="0"/>
        <w:autoSpaceDN w:val="0"/>
        <w:adjustRightInd w:val="0"/>
        <w:textAlignment w:val="baseline"/>
      </w:pPr>
      <w:hyperlink r:id="rId13" w:history="1">
        <w:r w:rsidR="009B3223" w:rsidRPr="00E8294B">
          <w:rPr>
            <w:rStyle w:val="Hyperlink"/>
          </w:rPr>
          <w:t>R2-1901180</w:t>
        </w:r>
      </w:hyperlink>
      <w:r w:rsidR="009B3223">
        <w:t xml:space="preserve">, </w:t>
      </w:r>
      <w:r w:rsidR="009B3223" w:rsidRPr="009B3223">
        <w:rPr>
          <w:i/>
        </w:rPr>
        <w:t>Discussion on DRX for NR-U</w:t>
      </w:r>
      <w:r w:rsidR="009B3223">
        <w:t xml:space="preserve">, </w:t>
      </w:r>
      <w:r w:rsidR="009B3223" w:rsidRPr="006E6A7F">
        <w:t>Nokia, Nokia Shanghai Bell</w:t>
      </w:r>
    </w:p>
    <w:p w14:paraId="27DD81AB" w14:textId="6760011E" w:rsidR="009B3223" w:rsidRPr="00A209D6" w:rsidRDefault="00E8294B" w:rsidP="006B37D1">
      <w:pPr>
        <w:numPr>
          <w:ilvl w:val="0"/>
          <w:numId w:val="4"/>
        </w:numPr>
        <w:overflowPunct w:val="0"/>
        <w:autoSpaceDE w:val="0"/>
        <w:autoSpaceDN w:val="0"/>
        <w:adjustRightInd w:val="0"/>
        <w:textAlignment w:val="baseline"/>
      </w:pPr>
      <w:hyperlink r:id="rId14" w:history="1">
        <w:r w:rsidR="00FF7817" w:rsidRPr="00E8294B">
          <w:rPr>
            <w:rStyle w:val="Hyperlink"/>
          </w:rPr>
          <w:t>R2-1900584</w:t>
        </w:r>
      </w:hyperlink>
      <w:r w:rsidR="009B3223">
        <w:t xml:space="preserve">, </w:t>
      </w:r>
      <w:r w:rsidR="00FF7817" w:rsidRPr="009B3223">
        <w:rPr>
          <w:i/>
        </w:rPr>
        <w:t>DRX Procedure f</w:t>
      </w:r>
      <w:r w:rsidR="009B3223" w:rsidRPr="009B3223">
        <w:rPr>
          <w:i/>
        </w:rPr>
        <w:t>or NR-U</w:t>
      </w:r>
      <w:r w:rsidR="009B3223">
        <w:t xml:space="preserve">, </w:t>
      </w:r>
      <w:r w:rsidR="00FF7817" w:rsidRPr="006E6A7F">
        <w:t>PANASONIC R&amp;D Center Germany</w:t>
      </w:r>
      <w:r w:rsidR="00FF7817">
        <w:t xml:space="preserve"> </w:t>
      </w:r>
      <w:bookmarkEnd w:id="0"/>
    </w:p>
    <w:sectPr w:rsidR="009B3223"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F04FF" w14:textId="77777777" w:rsidR="00312E9F" w:rsidRDefault="00312E9F">
      <w:r>
        <w:separator/>
      </w:r>
    </w:p>
  </w:endnote>
  <w:endnote w:type="continuationSeparator" w:id="0">
    <w:p w14:paraId="6E45A47A" w14:textId="77777777" w:rsidR="00312E9F" w:rsidRDefault="0031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EAA04" w14:textId="77777777" w:rsidR="00312E9F" w:rsidRDefault="00312E9F">
      <w:r>
        <w:separator/>
      </w:r>
    </w:p>
  </w:footnote>
  <w:footnote w:type="continuationSeparator" w:id="0">
    <w:p w14:paraId="62CA3716" w14:textId="77777777" w:rsidR="00312E9F" w:rsidRDefault="00312E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3F7C95"/>
    <w:multiLevelType w:val="hybridMultilevel"/>
    <w:tmpl w:val="7ED40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6"/>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55"/>
    <w:rsid w:val="00006323"/>
    <w:rsid w:val="000301CA"/>
    <w:rsid w:val="00033397"/>
    <w:rsid w:val="00040095"/>
    <w:rsid w:val="00073BAB"/>
    <w:rsid w:val="00073C9C"/>
    <w:rsid w:val="00080512"/>
    <w:rsid w:val="00090468"/>
    <w:rsid w:val="000B7BCF"/>
    <w:rsid w:val="000C522B"/>
    <w:rsid w:val="000D58AB"/>
    <w:rsid w:val="0010559F"/>
    <w:rsid w:val="00107E47"/>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1DA6"/>
    <w:rsid w:val="002747EC"/>
    <w:rsid w:val="002828CA"/>
    <w:rsid w:val="002855BF"/>
    <w:rsid w:val="002F0D22"/>
    <w:rsid w:val="00312E9F"/>
    <w:rsid w:val="003172DC"/>
    <w:rsid w:val="00325AE3"/>
    <w:rsid w:val="00326069"/>
    <w:rsid w:val="00337F08"/>
    <w:rsid w:val="0035462D"/>
    <w:rsid w:val="00364B41"/>
    <w:rsid w:val="00383096"/>
    <w:rsid w:val="003A41EF"/>
    <w:rsid w:val="003B40AD"/>
    <w:rsid w:val="003C4E37"/>
    <w:rsid w:val="003D5651"/>
    <w:rsid w:val="003E16BE"/>
    <w:rsid w:val="003F4E28"/>
    <w:rsid w:val="004006E8"/>
    <w:rsid w:val="00401855"/>
    <w:rsid w:val="0042724D"/>
    <w:rsid w:val="00465587"/>
    <w:rsid w:val="004719FA"/>
    <w:rsid w:val="00477455"/>
    <w:rsid w:val="0049459A"/>
    <w:rsid w:val="0049490D"/>
    <w:rsid w:val="004A1F7B"/>
    <w:rsid w:val="004C0D2B"/>
    <w:rsid w:val="004C44D2"/>
    <w:rsid w:val="004D3578"/>
    <w:rsid w:val="004D380D"/>
    <w:rsid w:val="004E213A"/>
    <w:rsid w:val="00503171"/>
    <w:rsid w:val="00506C28"/>
    <w:rsid w:val="00534DA0"/>
    <w:rsid w:val="00543E6C"/>
    <w:rsid w:val="0055361F"/>
    <w:rsid w:val="00565087"/>
    <w:rsid w:val="0056573F"/>
    <w:rsid w:val="00583962"/>
    <w:rsid w:val="005F065C"/>
    <w:rsid w:val="00611566"/>
    <w:rsid w:val="00646D99"/>
    <w:rsid w:val="006517C0"/>
    <w:rsid w:val="00656910"/>
    <w:rsid w:val="006629FB"/>
    <w:rsid w:val="00675BFA"/>
    <w:rsid w:val="00690670"/>
    <w:rsid w:val="006C66D8"/>
    <w:rsid w:val="006D1E24"/>
    <w:rsid w:val="006E1417"/>
    <w:rsid w:val="006E6EC7"/>
    <w:rsid w:val="006F6A2C"/>
    <w:rsid w:val="00710201"/>
    <w:rsid w:val="0072073A"/>
    <w:rsid w:val="007342B5"/>
    <w:rsid w:val="00734A5B"/>
    <w:rsid w:val="00744E76"/>
    <w:rsid w:val="00757D40"/>
    <w:rsid w:val="00764CF7"/>
    <w:rsid w:val="00781F0F"/>
    <w:rsid w:val="0078727C"/>
    <w:rsid w:val="0079049D"/>
    <w:rsid w:val="00793DC5"/>
    <w:rsid w:val="00795F25"/>
    <w:rsid w:val="007B18D8"/>
    <w:rsid w:val="007C095F"/>
    <w:rsid w:val="007C2DD0"/>
    <w:rsid w:val="008028A4"/>
    <w:rsid w:val="00807B6C"/>
    <w:rsid w:val="00813245"/>
    <w:rsid w:val="00826D2A"/>
    <w:rsid w:val="0083295F"/>
    <w:rsid w:val="00834A31"/>
    <w:rsid w:val="008768CA"/>
    <w:rsid w:val="00877EF9"/>
    <w:rsid w:val="00880559"/>
    <w:rsid w:val="008B5306"/>
    <w:rsid w:val="008C0303"/>
    <w:rsid w:val="008D2E4D"/>
    <w:rsid w:val="008F396F"/>
    <w:rsid w:val="0090271F"/>
    <w:rsid w:val="00902DB9"/>
    <w:rsid w:val="0090466A"/>
    <w:rsid w:val="00922CE6"/>
    <w:rsid w:val="00936071"/>
    <w:rsid w:val="00940212"/>
    <w:rsid w:val="00942601"/>
    <w:rsid w:val="00942EC2"/>
    <w:rsid w:val="009571B0"/>
    <w:rsid w:val="00961B32"/>
    <w:rsid w:val="00962509"/>
    <w:rsid w:val="00970DB3"/>
    <w:rsid w:val="00974BB0"/>
    <w:rsid w:val="00991968"/>
    <w:rsid w:val="009A0AF3"/>
    <w:rsid w:val="009B07CD"/>
    <w:rsid w:val="009B3223"/>
    <w:rsid w:val="009C19E9"/>
    <w:rsid w:val="009D74A6"/>
    <w:rsid w:val="00A10F02"/>
    <w:rsid w:val="00A204CA"/>
    <w:rsid w:val="00A209D6"/>
    <w:rsid w:val="00A53724"/>
    <w:rsid w:val="00A54B2B"/>
    <w:rsid w:val="00A5646D"/>
    <w:rsid w:val="00A82346"/>
    <w:rsid w:val="00A869FE"/>
    <w:rsid w:val="00A9671C"/>
    <w:rsid w:val="00AA1553"/>
    <w:rsid w:val="00AA2782"/>
    <w:rsid w:val="00AB3D18"/>
    <w:rsid w:val="00B04422"/>
    <w:rsid w:val="00B05380"/>
    <w:rsid w:val="00B05962"/>
    <w:rsid w:val="00B15449"/>
    <w:rsid w:val="00B27303"/>
    <w:rsid w:val="00B47FD1"/>
    <w:rsid w:val="00B516BB"/>
    <w:rsid w:val="00B727D1"/>
    <w:rsid w:val="00B84DB2"/>
    <w:rsid w:val="00BC3555"/>
    <w:rsid w:val="00C12B51"/>
    <w:rsid w:val="00C214A9"/>
    <w:rsid w:val="00C22B09"/>
    <w:rsid w:val="00C24650"/>
    <w:rsid w:val="00C25465"/>
    <w:rsid w:val="00C33079"/>
    <w:rsid w:val="00C373D6"/>
    <w:rsid w:val="00C806B2"/>
    <w:rsid w:val="00C83A13"/>
    <w:rsid w:val="00C83B83"/>
    <w:rsid w:val="00C9068C"/>
    <w:rsid w:val="00C92967"/>
    <w:rsid w:val="00CA3D0C"/>
    <w:rsid w:val="00CA654B"/>
    <w:rsid w:val="00CB72B8"/>
    <w:rsid w:val="00CC307E"/>
    <w:rsid w:val="00CD4C7B"/>
    <w:rsid w:val="00D03306"/>
    <w:rsid w:val="00D33BE3"/>
    <w:rsid w:val="00D3792D"/>
    <w:rsid w:val="00D40047"/>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E2A15"/>
    <w:rsid w:val="00E231CE"/>
    <w:rsid w:val="00E35096"/>
    <w:rsid w:val="00E46C08"/>
    <w:rsid w:val="00E471CF"/>
    <w:rsid w:val="00E55676"/>
    <w:rsid w:val="00E62835"/>
    <w:rsid w:val="00E73FA0"/>
    <w:rsid w:val="00E77645"/>
    <w:rsid w:val="00E813FB"/>
    <w:rsid w:val="00E8294B"/>
    <w:rsid w:val="00E83697"/>
    <w:rsid w:val="00EA66C9"/>
    <w:rsid w:val="00EC4A25"/>
    <w:rsid w:val="00F025A2"/>
    <w:rsid w:val="00F07388"/>
    <w:rsid w:val="00F2026E"/>
    <w:rsid w:val="00F2210A"/>
    <w:rsid w:val="00F35A36"/>
    <w:rsid w:val="00F37743"/>
    <w:rsid w:val="00F54A3D"/>
    <w:rsid w:val="00F54CB0"/>
    <w:rsid w:val="00F653B8"/>
    <w:rsid w:val="00F71B89"/>
    <w:rsid w:val="00F7353C"/>
    <w:rsid w:val="00F76F8F"/>
    <w:rsid w:val="00F941DF"/>
    <w:rsid w:val="00FA1266"/>
    <w:rsid w:val="00FB36FA"/>
    <w:rsid w:val="00FB54B9"/>
    <w:rsid w:val="00FC1192"/>
    <w:rsid w:val="00FE251B"/>
    <w:rsid w:val="00FF78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942601"/>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DE2A15"/>
    <w:pPr>
      <w:ind w:left="720"/>
      <w:contextualSpacing/>
    </w:pPr>
  </w:style>
  <w:style w:type="character" w:styleId="UnresolvedMention">
    <w:name w:val="Unresolved Mention"/>
    <w:basedOn w:val="DefaultParagraphFont"/>
    <w:rsid w:val="00E829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5/Docs/R2-190118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05/Docs/R2-190215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5/Docs/R2-19005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4</cp:revision>
  <dcterms:created xsi:type="dcterms:W3CDTF">2019-03-28T08:13:00Z</dcterms:created>
  <dcterms:modified xsi:type="dcterms:W3CDTF">2019-03-29T03:38:00Z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